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83E" w:rsidRPr="00BB1B85" w:rsidRDefault="0056683E" w:rsidP="0056683E">
      <w:pPr>
        <w:ind w:right="-1"/>
        <w:jc w:val="center"/>
      </w:pPr>
      <w:r>
        <w:rPr>
          <w:rFonts w:cs="Tahoma"/>
          <w:noProof/>
          <w:lang w:eastAsia="ru-RU"/>
        </w:rPr>
        <w:drawing>
          <wp:inline distT="0" distB="0" distL="0" distR="0" wp14:anchorId="1FC26FD3" wp14:editId="0148B59E">
            <wp:extent cx="756285" cy="78994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99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83E" w:rsidRPr="00BB1B85" w:rsidRDefault="0056683E" w:rsidP="0056683E"/>
    <w:p w:rsidR="0056683E" w:rsidRPr="00BB1B85" w:rsidRDefault="0056683E" w:rsidP="0056683E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rFonts w:ascii="EuroStyleDiai" w:hAnsi="EuroStyleDiai" w:cs="Tahoma"/>
          <w:b/>
          <w:sz w:val="44"/>
        </w:rPr>
      </w:pPr>
      <w:r w:rsidRPr="00BB1B85">
        <w:rPr>
          <w:rFonts w:ascii="EuroStyleDiai" w:hAnsi="EuroStyleDiai" w:cs="Tahoma"/>
          <w:b/>
          <w:sz w:val="44"/>
        </w:rPr>
        <w:t>Территориальная избирательная комиссия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4"/>
        </w:rPr>
      </w:pPr>
      <w:r w:rsidRPr="00BB1B85">
        <w:rPr>
          <w:rFonts w:cs="Tahoma"/>
          <w:b/>
          <w:bCs/>
          <w:sz w:val="44"/>
        </w:rPr>
        <w:t>города Азова</w:t>
      </w:r>
      <w:r w:rsidR="001E649A">
        <w:rPr>
          <w:rFonts w:cs="Tahoma"/>
          <w:b/>
          <w:bCs/>
          <w:sz w:val="44"/>
        </w:rPr>
        <w:t xml:space="preserve"> Ростовской области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CA4CFC" wp14:editId="34F85389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2385" t="31750" r="36195" b="349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" strokeweight="1.59mm">
                <v:stroke joinstyle="miter"/>
              </v:line>
            </w:pict>
          </mc:Fallback>
        </mc:AlternateContent>
      </w:r>
    </w:p>
    <w:p w:rsidR="00494DE5" w:rsidRDefault="00494DE5" w:rsidP="00494DE5"/>
    <w:p w:rsidR="00C06C3F" w:rsidRPr="00042F4D" w:rsidRDefault="00C06C3F" w:rsidP="00C06C3F">
      <w:pPr>
        <w:pStyle w:val="2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>ПОСТАНОВЛЕНИЕ</w:t>
      </w:r>
    </w:p>
    <w:p w:rsidR="00C06C3F" w:rsidRPr="00F6138E" w:rsidRDefault="00CA09A6" w:rsidP="00C06C3F">
      <w:pPr>
        <w:rPr>
          <w:sz w:val="28"/>
          <w:szCs w:val="28"/>
        </w:rPr>
      </w:pPr>
      <w:r>
        <w:rPr>
          <w:sz w:val="28"/>
          <w:szCs w:val="28"/>
        </w:rPr>
        <w:t>16.06.2015</w:t>
      </w:r>
      <w:r w:rsidR="00C06C3F" w:rsidRPr="00F6138E">
        <w:rPr>
          <w:sz w:val="28"/>
          <w:szCs w:val="28"/>
        </w:rPr>
        <w:t xml:space="preserve">г.         </w:t>
      </w:r>
      <w:r w:rsidR="00C06C3F">
        <w:rPr>
          <w:sz w:val="28"/>
          <w:szCs w:val="28"/>
        </w:rPr>
        <w:t xml:space="preserve">              </w:t>
      </w:r>
      <w:r w:rsidR="00C06C3F" w:rsidRPr="00F6138E">
        <w:rPr>
          <w:sz w:val="28"/>
          <w:szCs w:val="28"/>
        </w:rPr>
        <w:t xml:space="preserve">                 </w:t>
      </w:r>
      <w:r w:rsidR="00C06C3F">
        <w:rPr>
          <w:sz w:val="28"/>
          <w:szCs w:val="28"/>
        </w:rPr>
        <w:t xml:space="preserve">                              </w:t>
      </w:r>
      <w:r w:rsidR="00C06C3F" w:rsidRPr="00F6138E">
        <w:rPr>
          <w:sz w:val="28"/>
          <w:szCs w:val="28"/>
        </w:rPr>
        <w:t xml:space="preserve">    </w:t>
      </w:r>
      <w:r w:rsidR="00C06C3F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       № 114-11</w:t>
      </w:r>
    </w:p>
    <w:p w:rsidR="00C06C3F" w:rsidRDefault="00C06C3F" w:rsidP="00C06C3F">
      <w:pPr>
        <w:jc w:val="center"/>
      </w:pPr>
      <w:r>
        <w:t>г. Азов</w:t>
      </w:r>
    </w:p>
    <w:p w:rsidR="00494DE5" w:rsidRDefault="00494DE5" w:rsidP="00494DE5"/>
    <w:p w:rsidR="00494DE5" w:rsidRDefault="00494DE5" w:rsidP="00494DE5"/>
    <w:p w:rsidR="00494DE5" w:rsidRDefault="008C50CF" w:rsidP="00F26DE4">
      <w:pPr>
        <w:ind w:left="1560" w:right="1132"/>
        <w:jc w:val="both"/>
        <w:rPr>
          <w:rFonts w:eastAsia="Calibri"/>
          <w:b/>
          <w:kern w:val="0"/>
          <w:sz w:val="28"/>
          <w:szCs w:val="28"/>
        </w:rPr>
      </w:pPr>
      <w:r>
        <w:rPr>
          <w:rFonts w:eastAsia="Calibri"/>
          <w:b/>
          <w:kern w:val="0"/>
          <w:sz w:val="28"/>
          <w:szCs w:val="28"/>
        </w:rPr>
        <w:t xml:space="preserve">Об </w:t>
      </w:r>
      <w:r w:rsidR="00CA09A6">
        <w:rPr>
          <w:rFonts w:eastAsia="Calibri"/>
          <w:b/>
          <w:kern w:val="0"/>
          <w:sz w:val="28"/>
          <w:szCs w:val="28"/>
        </w:rPr>
        <w:t xml:space="preserve">утверждении положения об </w:t>
      </w:r>
      <w:r>
        <w:rPr>
          <w:rFonts w:eastAsia="Calibri"/>
          <w:b/>
          <w:kern w:val="0"/>
          <w:sz w:val="28"/>
          <w:szCs w:val="28"/>
        </w:rPr>
        <w:t>экспертном совете</w:t>
      </w:r>
      <w:r w:rsidR="00F26DE4" w:rsidRPr="00F26DE4">
        <w:t xml:space="preserve"> </w:t>
      </w:r>
      <w:r w:rsidR="00F26DE4" w:rsidRPr="00F26DE4">
        <w:rPr>
          <w:rFonts w:eastAsia="Calibri"/>
          <w:b/>
          <w:kern w:val="0"/>
          <w:sz w:val="28"/>
          <w:szCs w:val="28"/>
        </w:rPr>
        <w:t xml:space="preserve">по оценке предвыборных материалов и иным вопросам информационного </w:t>
      </w:r>
      <w:proofErr w:type="gramStart"/>
      <w:r w:rsidR="00F26DE4" w:rsidRPr="00F26DE4">
        <w:rPr>
          <w:rFonts w:eastAsia="Calibri"/>
          <w:b/>
          <w:kern w:val="0"/>
          <w:sz w:val="28"/>
          <w:szCs w:val="28"/>
        </w:rPr>
        <w:t xml:space="preserve">обеспечения </w:t>
      </w:r>
      <w:r w:rsidR="00CA09A6">
        <w:rPr>
          <w:rFonts w:eastAsia="Calibri"/>
          <w:b/>
          <w:kern w:val="0"/>
          <w:sz w:val="28"/>
          <w:szCs w:val="28"/>
        </w:rPr>
        <w:t xml:space="preserve">дополнительных </w:t>
      </w:r>
      <w:r w:rsidR="00F26DE4" w:rsidRPr="00F26DE4">
        <w:rPr>
          <w:rFonts w:eastAsia="Calibri"/>
          <w:b/>
          <w:kern w:val="0"/>
          <w:sz w:val="28"/>
          <w:szCs w:val="28"/>
        </w:rPr>
        <w:t>выборов депутатов Азовской городской Думы шестого созыва</w:t>
      </w:r>
      <w:proofErr w:type="gramEnd"/>
      <w:r w:rsidR="00CA09A6">
        <w:rPr>
          <w:rFonts w:eastAsia="Calibri"/>
          <w:b/>
          <w:kern w:val="0"/>
          <w:sz w:val="28"/>
          <w:szCs w:val="28"/>
        </w:rPr>
        <w:t xml:space="preserve"> по одномандатным избирательным округам № 12, № 16</w:t>
      </w:r>
    </w:p>
    <w:p w:rsidR="00517DAF" w:rsidRDefault="00517DAF" w:rsidP="00F26DE4">
      <w:pPr>
        <w:ind w:right="1132"/>
        <w:jc w:val="center"/>
        <w:rPr>
          <w:rFonts w:cs="Tahoma"/>
          <w:sz w:val="28"/>
        </w:rPr>
      </w:pPr>
    </w:p>
    <w:p w:rsidR="00494DE5" w:rsidRDefault="00494DE5" w:rsidP="00494DE5">
      <w:pPr>
        <w:jc w:val="both"/>
        <w:rPr>
          <w:rFonts w:cs="Tahoma"/>
          <w:sz w:val="28"/>
        </w:rPr>
      </w:pPr>
    </w:p>
    <w:p w:rsidR="00C64389" w:rsidRPr="00F1484E" w:rsidRDefault="00C64389" w:rsidP="00C64389">
      <w:pPr>
        <w:pStyle w:val="31"/>
        <w:spacing w:line="240" w:lineRule="auto"/>
        <w:ind w:firstLine="720"/>
        <w:jc w:val="both"/>
      </w:pPr>
      <w:proofErr w:type="gramStart"/>
      <w:r w:rsidRPr="00F81A88">
        <w:t xml:space="preserve">В соответствии с </w:t>
      </w:r>
      <w:r>
        <w:t xml:space="preserve">пунктом 7 статьи 56, </w:t>
      </w:r>
      <w:r w:rsidRPr="00F81A88">
        <w:t>стать</w:t>
      </w:r>
      <w:r>
        <w:t>ей</w:t>
      </w:r>
      <w:r w:rsidRPr="00F81A88">
        <w:t xml:space="preserve"> 60  Федерального закона «Об основных гарантиях избирательных прав и права на участие в референдуме граждан Российской Федерации», </w:t>
      </w:r>
      <w:r>
        <w:rPr>
          <w:szCs w:val="28"/>
        </w:rPr>
        <w:t xml:space="preserve">части 10 статьи 46 Областного закона «О выборах депутатов представительных органов муниципальных образований в  Ростовской области, </w:t>
      </w:r>
      <w:r w:rsidRPr="00F81A88">
        <w:t>в целях реализации</w:t>
      </w:r>
      <w:r>
        <w:t xml:space="preserve"> </w:t>
      </w:r>
      <w:r w:rsidRPr="00F81A88">
        <w:t xml:space="preserve">полномочий </w:t>
      </w:r>
      <w:r>
        <w:t xml:space="preserve">Территориальной избирательной комиссии города Азова </w:t>
      </w:r>
      <w:r w:rsidRPr="00F81A88">
        <w:t>по контролю за соблюдением участниками избирательного процесса порядка и правил</w:t>
      </w:r>
      <w:proofErr w:type="gramEnd"/>
      <w:r w:rsidRPr="00F81A88">
        <w:t xml:space="preserve"> информирования избирателей, проведения предвыборной</w:t>
      </w:r>
      <w:r>
        <w:t xml:space="preserve"> </w:t>
      </w:r>
      <w:r w:rsidRPr="00F81A88">
        <w:t>агитации</w:t>
      </w:r>
      <w:r>
        <w:t xml:space="preserve"> </w:t>
      </w:r>
      <w:r w:rsidRPr="00F81A88">
        <w:t>при</w:t>
      </w:r>
      <w:r>
        <w:t xml:space="preserve"> </w:t>
      </w:r>
      <w:r w:rsidRPr="00F81A88">
        <w:t>проведении выборов депутатов представительных органов муниципальных образований, проведении  местных референдумов,</w:t>
      </w:r>
    </w:p>
    <w:p w:rsidR="00494DE5" w:rsidRDefault="00494DE5" w:rsidP="00494DE5">
      <w:pPr>
        <w:jc w:val="both"/>
        <w:rPr>
          <w:rFonts w:cs="Tahoma"/>
          <w:sz w:val="28"/>
        </w:rPr>
      </w:pPr>
    </w:p>
    <w:p w:rsidR="00494DE5" w:rsidRPr="00995F96" w:rsidRDefault="0056683E" w:rsidP="00494DE5">
      <w:pPr>
        <w:jc w:val="center"/>
        <w:rPr>
          <w:rFonts w:cs="Tahoma"/>
          <w:b/>
          <w:sz w:val="32"/>
          <w:szCs w:val="32"/>
        </w:rPr>
      </w:pPr>
      <w:r>
        <w:rPr>
          <w:rFonts w:cs="Tahoma"/>
          <w:b/>
          <w:sz w:val="32"/>
          <w:szCs w:val="32"/>
        </w:rPr>
        <w:t>Территориальная</w:t>
      </w:r>
      <w:r w:rsidR="00494DE5" w:rsidRPr="00995F96">
        <w:rPr>
          <w:rFonts w:cs="Tahoma"/>
          <w:b/>
          <w:sz w:val="32"/>
          <w:szCs w:val="32"/>
        </w:rPr>
        <w:t xml:space="preserve"> избирательная  комиссия </w:t>
      </w:r>
      <w:r>
        <w:rPr>
          <w:rFonts w:cs="Tahoma"/>
          <w:b/>
          <w:sz w:val="32"/>
          <w:szCs w:val="32"/>
        </w:rPr>
        <w:t>города Азова</w:t>
      </w:r>
      <w:r w:rsidR="001E649A">
        <w:rPr>
          <w:rFonts w:cs="Tahoma"/>
          <w:b/>
          <w:sz w:val="32"/>
          <w:szCs w:val="32"/>
        </w:rPr>
        <w:t xml:space="preserve"> </w:t>
      </w:r>
    </w:p>
    <w:p w:rsidR="00494DE5" w:rsidRPr="002D507E" w:rsidRDefault="00494DE5" w:rsidP="00494DE5">
      <w:pPr>
        <w:jc w:val="center"/>
        <w:rPr>
          <w:rFonts w:cs="Tahoma"/>
          <w:b/>
          <w:sz w:val="28"/>
        </w:rPr>
      </w:pPr>
    </w:p>
    <w:p w:rsidR="00494DE5" w:rsidRPr="002D507E" w:rsidRDefault="00494DE5" w:rsidP="00494DE5">
      <w:pPr>
        <w:ind w:left="720"/>
        <w:jc w:val="both"/>
        <w:rPr>
          <w:rFonts w:cs="Tahoma"/>
          <w:b/>
          <w:sz w:val="28"/>
        </w:rPr>
      </w:pPr>
      <w:r>
        <w:rPr>
          <w:rFonts w:cs="Tahoma"/>
          <w:b/>
          <w:sz w:val="28"/>
        </w:rPr>
        <w:t>ПОСТАНОВЛЯЕТ</w:t>
      </w:r>
      <w:r w:rsidRPr="002D507E">
        <w:rPr>
          <w:rFonts w:cs="Tahoma"/>
          <w:b/>
          <w:sz w:val="28"/>
        </w:rPr>
        <w:t>:</w:t>
      </w:r>
    </w:p>
    <w:p w:rsidR="00494DE5" w:rsidRDefault="00494DE5" w:rsidP="00517DAF">
      <w:pPr>
        <w:ind w:left="720" w:hanging="578"/>
        <w:jc w:val="both"/>
        <w:rPr>
          <w:rFonts w:cs="Tahoma"/>
          <w:sz w:val="28"/>
        </w:rPr>
      </w:pPr>
    </w:p>
    <w:p w:rsidR="00C06C3F" w:rsidRDefault="00C06C3F" w:rsidP="00D36E67">
      <w:pPr>
        <w:pStyle w:val="a6"/>
        <w:widowControl/>
        <w:numPr>
          <w:ilvl w:val="0"/>
          <w:numId w:val="4"/>
        </w:numPr>
        <w:suppressAutoHyphens w:val="0"/>
        <w:spacing w:after="20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положение об экспертном совете</w:t>
      </w:r>
      <w:r w:rsidR="00D36E67">
        <w:rPr>
          <w:sz w:val="28"/>
          <w:szCs w:val="28"/>
        </w:rPr>
        <w:t xml:space="preserve"> </w:t>
      </w:r>
      <w:r w:rsidR="00D36E67" w:rsidRPr="00D36E67">
        <w:rPr>
          <w:sz w:val="28"/>
          <w:szCs w:val="28"/>
        </w:rPr>
        <w:t>по оценке предвыборных агитационных материалов и иным вопросам информационного обеспечения выборов</w:t>
      </w:r>
      <w:r>
        <w:rPr>
          <w:sz w:val="28"/>
          <w:szCs w:val="28"/>
        </w:rPr>
        <w:t xml:space="preserve"> при Территориальной избирательной комиссии </w:t>
      </w:r>
      <w:r w:rsidR="000B39E3">
        <w:rPr>
          <w:sz w:val="28"/>
          <w:szCs w:val="28"/>
        </w:rPr>
        <w:t>города Азова Ростовской области</w:t>
      </w:r>
      <w:r w:rsidR="008C50CF">
        <w:rPr>
          <w:sz w:val="28"/>
          <w:szCs w:val="28"/>
        </w:rPr>
        <w:t xml:space="preserve"> </w:t>
      </w:r>
      <w:r w:rsidR="000B39E3">
        <w:rPr>
          <w:sz w:val="28"/>
          <w:szCs w:val="28"/>
        </w:rPr>
        <w:t>(Приложение).</w:t>
      </w:r>
    </w:p>
    <w:p w:rsidR="00494DE5" w:rsidRPr="00EE01DF" w:rsidRDefault="008C50CF" w:rsidP="000B39E3">
      <w:pPr>
        <w:pStyle w:val="a6"/>
        <w:widowControl/>
        <w:numPr>
          <w:ilvl w:val="0"/>
          <w:numId w:val="4"/>
        </w:numPr>
        <w:suppressAutoHyphens w:val="0"/>
        <w:spacing w:after="200" w:line="360" w:lineRule="auto"/>
        <w:jc w:val="both"/>
        <w:rPr>
          <w:rFonts w:cs="Tahoma"/>
          <w:sz w:val="28"/>
        </w:rPr>
      </w:pPr>
      <w:r>
        <w:rPr>
          <w:sz w:val="28"/>
          <w:szCs w:val="28"/>
        </w:rPr>
        <w:lastRenderedPageBreak/>
        <w:t xml:space="preserve"> </w:t>
      </w:r>
      <w:proofErr w:type="gramStart"/>
      <w:r w:rsidR="000B39E3" w:rsidRPr="000B39E3">
        <w:rPr>
          <w:sz w:val="28"/>
          <w:szCs w:val="28"/>
        </w:rPr>
        <w:t>Разместить</w:t>
      </w:r>
      <w:proofErr w:type="gramEnd"/>
      <w:r w:rsidR="000B39E3" w:rsidRPr="000B39E3">
        <w:rPr>
          <w:sz w:val="28"/>
          <w:szCs w:val="28"/>
        </w:rPr>
        <w:t xml:space="preserve"> настоящее постановление на официально</w:t>
      </w:r>
      <w:r w:rsidR="000B39E3">
        <w:rPr>
          <w:sz w:val="28"/>
          <w:szCs w:val="28"/>
        </w:rPr>
        <w:t>м               Интернет-сайте Территориальной и</w:t>
      </w:r>
      <w:r w:rsidR="000B39E3" w:rsidRPr="000B39E3">
        <w:rPr>
          <w:sz w:val="28"/>
          <w:szCs w:val="28"/>
        </w:rPr>
        <w:t>збирательной комиссии</w:t>
      </w:r>
      <w:r w:rsidR="000B39E3">
        <w:rPr>
          <w:sz w:val="28"/>
          <w:szCs w:val="28"/>
        </w:rPr>
        <w:t xml:space="preserve"> города Азова</w:t>
      </w:r>
      <w:r w:rsidR="000B39E3" w:rsidRPr="000B39E3">
        <w:rPr>
          <w:sz w:val="28"/>
          <w:szCs w:val="28"/>
        </w:rPr>
        <w:t xml:space="preserve"> Ростовской облас</w:t>
      </w:r>
      <w:r w:rsidR="000B39E3">
        <w:rPr>
          <w:sz w:val="28"/>
          <w:szCs w:val="28"/>
        </w:rPr>
        <w:t>ти.</w:t>
      </w:r>
    </w:p>
    <w:p w:rsidR="00494DE5" w:rsidRDefault="00494DE5" w:rsidP="00494DE5">
      <w:pPr>
        <w:ind w:left="1068" w:right="4"/>
        <w:jc w:val="both"/>
        <w:rPr>
          <w:rFonts w:cs="Tahoma"/>
          <w:sz w:val="28"/>
        </w:rPr>
      </w:pPr>
    </w:p>
    <w:p w:rsidR="00494DE5" w:rsidRDefault="00494DE5" w:rsidP="00494DE5">
      <w:pPr>
        <w:pStyle w:val="3"/>
        <w:numPr>
          <w:ilvl w:val="2"/>
          <w:numId w:val="1"/>
        </w:numPr>
        <w:tabs>
          <w:tab w:val="left" w:pos="360"/>
        </w:tabs>
        <w:ind w:left="360" w:right="4"/>
        <w:jc w:val="both"/>
        <w:rPr>
          <w:rFonts w:ascii="Times New Roman" w:hAnsi="Times New Roman" w:cs="Times New Roman"/>
          <w:sz w:val="28"/>
          <w:szCs w:val="28"/>
        </w:rPr>
      </w:pPr>
    </w:p>
    <w:p w:rsidR="00494DE5" w:rsidRPr="002D507E" w:rsidRDefault="00494DE5" w:rsidP="00AA4376">
      <w:pPr>
        <w:pStyle w:val="3"/>
        <w:numPr>
          <w:ilvl w:val="2"/>
          <w:numId w:val="1"/>
        </w:numPr>
        <w:tabs>
          <w:tab w:val="left" w:pos="284"/>
        </w:tabs>
        <w:ind w:left="426" w:right="4" w:hanging="66"/>
        <w:jc w:val="both"/>
        <w:rPr>
          <w:rFonts w:ascii="Times New Roman" w:hAnsi="Times New Roman" w:cs="Times New Roman"/>
          <w:sz w:val="28"/>
          <w:szCs w:val="28"/>
        </w:rPr>
      </w:pPr>
      <w:r w:rsidRPr="002D507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В.В. Михайлов</w:t>
      </w:r>
      <w:r w:rsidRPr="002D50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4DE5" w:rsidRDefault="00494DE5" w:rsidP="00494DE5">
      <w:pPr>
        <w:ind w:left="360" w:right="4"/>
        <w:jc w:val="both"/>
        <w:rPr>
          <w:rFonts w:cs="Tahoma"/>
          <w:sz w:val="28"/>
        </w:rPr>
      </w:pPr>
    </w:p>
    <w:p w:rsidR="00494DE5" w:rsidRDefault="00494DE5" w:rsidP="00494DE5">
      <w:pPr>
        <w:ind w:left="360" w:right="4"/>
        <w:jc w:val="both"/>
        <w:rPr>
          <w:rFonts w:cs="Tahoma"/>
          <w:sz w:val="28"/>
        </w:rPr>
      </w:pPr>
    </w:p>
    <w:p w:rsidR="00EF4DA3" w:rsidRDefault="00494DE5" w:rsidP="00AA4376">
      <w:pPr>
        <w:spacing w:line="360" w:lineRule="auto"/>
        <w:ind w:firstLine="284"/>
        <w:rPr>
          <w:sz w:val="28"/>
          <w:szCs w:val="28"/>
        </w:rPr>
      </w:pPr>
      <w:r>
        <w:rPr>
          <w:rFonts w:cs="Tahoma"/>
          <w:sz w:val="28"/>
        </w:rPr>
        <w:t xml:space="preserve">Секретарь комиссии                                                             </w:t>
      </w:r>
      <w:r w:rsidR="00AA4376">
        <w:rPr>
          <w:rFonts w:cs="Tahoma"/>
          <w:sz w:val="28"/>
        </w:rPr>
        <w:t xml:space="preserve">     </w:t>
      </w:r>
      <w:r w:rsidR="00C06C3F">
        <w:rPr>
          <w:rFonts w:cs="Tahoma"/>
          <w:sz w:val="28"/>
        </w:rPr>
        <w:t xml:space="preserve"> Т.П. Михале</w:t>
      </w:r>
      <w:r>
        <w:rPr>
          <w:rFonts w:cs="Tahoma"/>
          <w:sz w:val="28"/>
        </w:rPr>
        <w:t>ва</w:t>
      </w:r>
      <w:r w:rsidR="00EF4DA3">
        <w:rPr>
          <w:sz w:val="28"/>
          <w:szCs w:val="28"/>
        </w:rPr>
        <w:t xml:space="preserve">      </w:t>
      </w:r>
    </w:p>
    <w:p w:rsidR="00EF4DA3" w:rsidRDefault="00EF4DA3" w:rsidP="00EF4DA3">
      <w:pPr>
        <w:spacing w:line="360" w:lineRule="auto"/>
        <w:rPr>
          <w:sz w:val="28"/>
          <w:szCs w:val="28"/>
        </w:rPr>
      </w:pPr>
    </w:p>
    <w:p w:rsidR="00A92351" w:rsidRDefault="00A92351">
      <w:pPr>
        <w:widowControl/>
        <w:suppressAutoHyphens w:val="0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92351" w:rsidRDefault="00A92351" w:rsidP="00A92351">
      <w:pPr>
        <w:ind w:firstLine="5670"/>
        <w:rPr>
          <w:szCs w:val="28"/>
        </w:rPr>
      </w:pPr>
      <w:r>
        <w:rPr>
          <w:szCs w:val="28"/>
        </w:rPr>
        <w:lastRenderedPageBreak/>
        <w:t>Приложение № 1</w:t>
      </w:r>
    </w:p>
    <w:p w:rsidR="00A92351" w:rsidRDefault="00A92351" w:rsidP="00A92351">
      <w:pPr>
        <w:ind w:firstLine="5670"/>
        <w:rPr>
          <w:szCs w:val="28"/>
        </w:rPr>
      </w:pPr>
      <w:r>
        <w:rPr>
          <w:szCs w:val="28"/>
        </w:rPr>
        <w:t xml:space="preserve">к постановлению </w:t>
      </w:r>
      <w:proofErr w:type="gramStart"/>
      <w:r>
        <w:rPr>
          <w:szCs w:val="28"/>
        </w:rPr>
        <w:t>Территориальной</w:t>
      </w:r>
      <w:proofErr w:type="gramEnd"/>
    </w:p>
    <w:p w:rsidR="00A92351" w:rsidRDefault="00A92351" w:rsidP="00A92351">
      <w:pPr>
        <w:ind w:firstLine="5670"/>
        <w:rPr>
          <w:szCs w:val="28"/>
        </w:rPr>
      </w:pPr>
      <w:r>
        <w:rPr>
          <w:szCs w:val="28"/>
        </w:rPr>
        <w:t>избирательной комиссии</w:t>
      </w:r>
    </w:p>
    <w:p w:rsidR="00A92351" w:rsidRDefault="00A92351" w:rsidP="00A92351">
      <w:pPr>
        <w:ind w:firstLine="5670"/>
        <w:rPr>
          <w:szCs w:val="28"/>
        </w:rPr>
      </w:pPr>
      <w:r>
        <w:rPr>
          <w:szCs w:val="28"/>
        </w:rPr>
        <w:t>города Азова Ростовской области</w:t>
      </w:r>
    </w:p>
    <w:p w:rsidR="00A92351" w:rsidRPr="00A92351" w:rsidRDefault="00A92351" w:rsidP="00A92351">
      <w:pPr>
        <w:ind w:firstLine="5670"/>
        <w:rPr>
          <w:szCs w:val="20"/>
        </w:rPr>
      </w:pPr>
      <w:r>
        <w:rPr>
          <w:szCs w:val="28"/>
        </w:rPr>
        <w:t xml:space="preserve">от </w:t>
      </w:r>
      <w:r>
        <w:rPr>
          <w:szCs w:val="28"/>
        </w:rPr>
        <w:t>16 июня 2015г. № 114-11</w:t>
      </w:r>
      <w:bookmarkStart w:id="0" w:name="_GoBack"/>
      <w:bookmarkEnd w:id="0"/>
    </w:p>
    <w:p w:rsidR="00A92351" w:rsidRPr="00C06C3F" w:rsidRDefault="00A92351" w:rsidP="00A92351">
      <w:pPr>
        <w:pStyle w:val="6"/>
        <w:jc w:val="center"/>
        <w:rPr>
          <w:rFonts w:eastAsia="Times New Roman"/>
          <w:b/>
          <w:bCs/>
          <w:i w:val="0"/>
          <w:color w:val="auto"/>
        </w:rPr>
      </w:pPr>
      <w:r w:rsidRPr="00C06C3F">
        <w:rPr>
          <w:rFonts w:eastAsia="Times New Roman"/>
          <w:b/>
          <w:bCs/>
          <w:i w:val="0"/>
          <w:color w:val="auto"/>
        </w:rPr>
        <w:t>ПОЛОЖЕНИЕ</w:t>
      </w:r>
    </w:p>
    <w:p w:rsidR="00A92351" w:rsidRDefault="00A92351" w:rsidP="00A92351">
      <w:pPr>
        <w:jc w:val="center"/>
        <w:rPr>
          <w:rFonts w:eastAsia="Times New Roman"/>
          <w:b/>
        </w:rPr>
      </w:pPr>
      <w:r>
        <w:rPr>
          <w:b/>
          <w:bCs/>
        </w:rPr>
        <w:t>об Экспертном совете при Территориальной избирательной комиссии</w:t>
      </w:r>
      <w:r>
        <w:rPr>
          <w:b/>
        </w:rPr>
        <w:t xml:space="preserve">                                                      </w:t>
      </w:r>
      <w:r>
        <w:rPr>
          <w:b/>
          <w:bCs/>
        </w:rPr>
        <w:t xml:space="preserve">по оценке предвыборных агитационных материалов и иным вопросам информационного </w:t>
      </w:r>
      <w:proofErr w:type="gramStart"/>
      <w:r>
        <w:rPr>
          <w:b/>
          <w:bCs/>
        </w:rPr>
        <w:t xml:space="preserve">обеспечения </w:t>
      </w:r>
      <w:r>
        <w:rPr>
          <w:b/>
          <w:bCs/>
        </w:rPr>
        <w:t xml:space="preserve">дополнительных </w:t>
      </w:r>
      <w:r>
        <w:rPr>
          <w:b/>
          <w:bCs/>
        </w:rPr>
        <w:t xml:space="preserve">выборов </w:t>
      </w:r>
      <w:r>
        <w:rPr>
          <w:b/>
        </w:rPr>
        <w:t>депутатов Азовской городской Думы шестого созыва</w:t>
      </w:r>
      <w:proofErr w:type="gramEnd"/>
      <w:r>
        <w:rPr>
          <w:b/>
        </w:rPr>
        <w:t xml:space="preserve"> по одномандатным избирательным округам № 12, № 16</w:t>
      </w:r>
    </w:p>
    <w:p w:rsidR="00A92351" w:rsidRDefault="00A92351" w:rsidP="00A92351">
      <w:pPr>
        <w:rPr>
          <w:b/>
        </w:rPr>
      </w:pPr>
    </w:p>
    <w:p w:rsidR="00A92351" w:rsidRDefault="00A92351" w:rsidP="00A92351">
      <w:pPr>
        <w:jc w:val="both"/>
      </w:pPr>
      <w:r>
        <w:t xml:space="preserve">        1. Настоящее Положение определяет порядок и формы деятельности Экспертного совета при </w:t>
      </w:r>
      <w:r w:rsidRPr="00242BE8">
        <w:rPr>
          <w:bCs/>
        </w:rPr>
        <w:t>Территориальной</w:t>
      </w:r>
      <w:r>
        <w:t xml:space="preserve"> избирательной комиссии по оценке предвыборных агитационных материалов и иным вопросам информационного </w:t>
      </w:r>
      <w:proofErr w:type="gramStart"/>
      <w:r>
        <w:t xml:space="preserve">обеспечения </w:t>
      </w:r>
      <w:r w:rsidRPr="00A92351">
        <w:t>дополнительных выборов депутатов Азовской городской Думы шестого созыва</w:t>
      </w:r>
      <w:proofErr w:type="gramEnd"/>
      <w:r w:rsidRPr="00A92351">
        <w:t xml:space="preserve"> по одномандатным избирательным округам № 12, № 16</w:t>
      </w:r>
      <w:r>
        <w:t xml:space="preserve"> (далее – Экспертный совет).</w:t>
      </w:r>
    </w:p>
    <w:p w:rsidR="00A92351" w:rsidRDefault="00A92351" w:rsidP="00A92351">
      <w:pPr>
        <w:pStyle w:val="-1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proofErr w:type="gramStart"/>
      <w:r>
        <w:rPr>
          <w:sz w:val="24"/>
          <w:szCs w:val="24"/>
        </w:rPr>
        <w:t xml:space="preserve">Экспертный совет образуется при </w:t>
      </w:r>
      <w:r w:rsidRPr="00242BE8">
        <w:rPr>
          <w:sz w:val="24"/>
          <w:szCs w:val="24"/>
        </w:rPr>
        <w:t>Территориальной</w:t>
      </w:r>
      <w:r>
        <w:rPr>
          <w:sz w:val="24"/>
          <w:szCs w:val="24"/>
        </w:rPr>
        <w:t xml:space="preserve"> избирательной комиссии по </w:t>
      </w:r>
      <w:r w:rsidRPr="00A92351">
        <w:rPr>
          <w:sz w:val="24"/>
          <w:szCs w:val="24"/>
        </w:rPr>
        <w:t>дополнительны</w:t>
      </w:r>
      <w:r>
        <w:rPr>
          <w:sz w:val="24"/>
          <w:szCs w:val="24"/>
        </w:rPr>
        <w:t>м</w:t>
      </w:r>
      <w:r w:rsidRPr="00A92351">
        <w:rPr>
          <w:sz w:val="24"/>
          <w:szCs w:val="24"/>
        </w:rPr>
        <w:t xml:space="preserve"> выбор</w:t>
      </w:r>
      <w:r>
        <w:rPr>
          <w:sz w:val="24"/>
          <w:szCs w:val="24"/>
        </w:rPr>
        <w:t>ам</w:t>
      </w:r>
      <w:r w:rsidRPr="00A92351">
        <w:rPr>
          <w:sz w:val="24"/>
          <w:szCs w:val="24"/>
        </w:rPr>
        <w:t xml:space="preserve"> депутатов Азовской городской Думы шестого созыва по одномандатным избирательным округам № 12, № 16 </w:t>
      </w:r>
      <w:r>
        <w:rPr>
          <w:sz w:val="24"/>
          <w:szCs w:val="24"/>
        </w:rPr>
        <w:t xml:space="preserve">(далее – </w:t>
      </w:r>
      <w:r w:rsidRPr="00242BE8">
        <w:rPr>
          <w:sz w:val="24"/>
          <w:szCs w:val="24"/>
        </w:rPr>
        <w:t>Территориальной</w:t>
      </w:r>
      <w:r>
        <w:rPr>
          <w:sz w:val="24"/>
          <w:szCs w:val="24"/>
        </w:rPr>
        <w:t xml:space="preserve"> избирательная комиссия) из числа членов этой избирательной комиссии, а также представителей организаций, осуществляющих выпуск средств массовой информации и привлекаемых по согласованию специалистов: ученых, филологов, журналистов и т.д.</w:t>
      </w:r>
      <w:proofErr w:type="gramEnd"/>
      <w:r>
        <w:rPr>
          <w:sz w:val="24"/>
          <w:szCs w:val="24"/>
        </w:rPr>
        <w:t xml:space="preserve"> Состав Экспертного совета, его руководитель утверждается Территориальной избирательной комиссией.</w:t>
      </w:r>
    </w:p>
    <w:p w:rsidR="00A92351" w:rsidRDefault="00A92351" w:rsidP="00A92351">
      <w:pPr>
        <w:pStyle w:val="-1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3. В своей деятельности Экспертный совет руководствуется Конституцией Российской Федерации, федеральными конституционными законами, федеральными законами, законами и иными нормативными актами Ростовской области, решениями Центральной избирательной комиссии Российской Федерации, решениями Избирательной комиссии Ростовской области и </w:t>
      </w:r>
      <w:r w:rsidRPr="00242BE8">
        <w:rPr>
          <w:sz w:val="24"/>
          <w:szCs w:val="24"/>
        </w:rPr>
        <w:t>Территориальной</w:t>
      </w:r>
      <w:r>
        <w:rPr>
          <w:sz w:val="24"/>
          <w:szCs w:val="24"/>
        </w:rPr>
        <w:t xml:space="preserve"> избирательной комиссии, собственными решениями, а также настоящим Положением.</w:t>
      </w:r>
    </w:p>
    <w:p w:rsidR="00A92351" w:rsidRDefault="00A92351" w:rsidP="00A92351">
      <w:pPr>
        <w:pStyle w:val="-1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4. Деятельность Экспертного совета осуществляется на основе коллегиальности, открытого обсуждения вопросов, относящихся к его компетенции.</w:t>
      </w:r>
    </w:p>
    <w:p w:rsidR="00A92351" w:rsidRDefault="00A92351" w:rsidP="00A92351">
      <w:pPr>
        <w:pStyle w:val="-1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5. В компетенцию Экспертного совета входит:</w:t>
      </w:r>
    </w:p>
    <w:p w:rsidR="00A92351" w:rsidRDefault="00A92351" w:rsidP="00A92351">
      <w:pPr>
        <w:pStyle w:val="-1"/>
        <w:spacing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1) сбор и систематизация материалов о нарушениях федерального или областного законодательства, регулирующего порядок информирования избирателей и проведения предвыборной агитации, допущенных кандидатами, избирательными объединениями, организациями телерадиовещания, редакциями периодических печатных изданий, иными лицами в ходе избирательной кампании</w:t>
      </w:r>
      <w:r>
        <w:rPr>
          <w:sz w:val="24"/>
          <w:szCs w:val="24"/>
        </w:rPr>
        <w:t xml:space="preserve"> по</w:t>
      </w:r>
      <w:r>
        <w:rPr>
          <w:sz w:val="24"/>
          <w:szCs w:val="24"/>
        </w:rPr>
        <w:t xml:space="preserve"> </w:t>
      </w:r>
      <w:r w:rsidRPr="00A92351">
        <w:rPr>
          <w:sz w:val="24"/>
          <w:szCs w:val="24"/>
        </w:rPr>
        <w:t>дополнительны</w:t>
      </w:r>
      <w:r>
        <w:rPr>
          <w:sz w:val="24"/>
          <w:szCs w:val="24"/>
        </w:rPr>
        <w:t>м</w:t>
      </w:r>
      <w:r w:rsidRPr="00A92351">
        <w:rPr>
          <w:sz w:val="24"/>
          <w:szCs w:val="24"/>
        </w:rPr>
        <w:t xml:space="preserve"> выбор</w:t>
      </w:r>
      <w:r>
        <w:rPr>
          <w:sz w:val="24"/>
          <w:szCs w:val="24"/>
        </w:rPr>
        <w:t>ам</w:t>
      </w:r>
      <w:r w:rsidRPr="00A92351">
        <w:rPr>
          <w:sz w:val="24"/>
          <w:szCs w:val="24"/>
        </w:rPr>
        <w:t xml:space="preserve"> депутатов Азовской городской Думы шестого созыва по одномандатным избирательным округам № 12, № 16</w:t>
      </w:r>
      <w:r>
        <w:rPr>
          <w:sz w:val="24"/>
          <w:szCs w:val="24"/>
        </w:rPr>
        <w:t>, подготовка и принятие соответствующих заключений (решений) Экспертного совета;</w:t>
      </w:r>
      <w:proofErr w:type="gramEnd"/>
    </w:p>
    <w:p w:rsidR="00A92351" w:rsidRDefault="00A92351" w:rsidP="00A92351">
      <w:pPr>
        <w:pStyle w:val="-1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2) подготовка проектов представлений </w:t>
      </w:r>
      <w:r w:rsidRPr="00242BE8">
        <w:rPr>
          <w:sz w:val="24"/>
          <w:szCs w:val="24"/>
        </w:rPr>
        <w:t>Территориальной</w:t>
      </w:r>
      <w:r>
        <w:rPr>
          <w:sz w:val="24"/>
          <w:szCs w:val="24"/>
        </w:rPr>
        <w:t xml:space="preserve"> избирательной комиссии по вопросам пресечения противоправной агитационной деятельности и привлечении виновных лиц к ответственности, установленной законодательством Российской Федерации;</w:t>
      </w:r>
    </w:p>
    <w:p w:rsidR="00A92351" w:rsidRDefault="00A92351" w:rsidP="00A92351">
      <w:pPr>
        <w:pStyle w:val="-1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3) рассмотрение вопросов, касающихся публикаций результатов опросов общественного мнения, связанных с </w:t>
      </w:r>
      <w:r w:rsidRPr="00A92351">
        <w:rPr>
          <w:sz w:val="24"/>
          <w:szCs w:val="24"/>
        </w:rPr>
        <w:t>дополнительны</w:t>
      </w:r>
      <w:r>
        <w:rPr>
          <w:sz w:val="24"/>
          <w:szCs w:val="24"/>
        </w:rPr>
        <w:t>м</w:t>
      </w:r>
      <w:r>
        <w:rPr>
          <w:sz w:val="24"/>
          <w:szCs w:val="24"/>
        </w:rPr>
        <w:t>и</w:t>
      </w:r>
      <w:r w:rsidRPr="00A92351">
        <w:rPr>
          <w:sz w:val="24"/>
          <w:szCs w:val="24"/>
        </w:rPr>
        <w:t xml:space="preserve"> выбор</w:t>
      </w:r>
      <w:r>
        <w:rPr>
          <w:sz w:val="24"/>
          <w:szCs w:val="24"/>
        </w:rPr>
        <w:t>ам</w:t>
      </w:r>
      <w:r>
        <w:rPr>
          <w:sz w:val="24"/>
          <w:szCs w:val="24"/>
        </w:rPr>
        <w:t>и</w:t>
      </w:r>
      <w:r w:rsidRPr="00A92351">
        <w:rPr>
          <w:sz w:val="24"/>
          <w:szCs w:val="24"/>
        </w:rPr>
        <w:t xml:space="preserve"> депутатов Азовской городской Думы шестого созыва по одномандатным избирательным округам № 12, № 16</w:t>
      </w:r>
      <w:r>
        <w:rPr>
          <w:sz w:val="24"/>
          <w:szCs w:val="24"/>
        </w:rPr>
        <w:t>;</w:t>
      </w:r>
    </w:p>
    <w:p w:rsidR="00A92351" w:rsidRDefault="00A92351" w:rsidP="00A92351">
      <w:pPr>
        <w:pStyle w:val="-1"/>
        <w:spacing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4) рассмотрение во взаимодействии с контрольно-ревизионной службой при </w:t>
      </w:r>
      <w:r w:rsidRPr="00242BE8">
        <w:rPr>
          <w:sz w:val="24"/>
          <w:szCs w:val="24"/>
        </w:rPr>
        <w:t>Территориальной</w:t>
      </w:r>
      <w:r>
        <w:rPr>
          <w:sz w:val="24"/>
          <w:szCs w:val="24"/>
        </w:rPr>
        <w:t xml:space="preserve"> избирательной комиссии экземпляров печатных агитационных материалов или их копий, экземпляров аудиовизуальных агитационных материалов, фотографий иных агитационных материалов, представленных в комиссию  кандидатами на должность депутатов </w:t>
      </w:r>
      <w:r w:rsidRPr="00242BE8">
        <w:rPr>
          <w:sz w:val="24"/>
          <w:szCs w:val="24"/>
        </w:rPr>
        <w:t xml:space="preserve">Азовской городской Думы шестого </w:t>
      </w:r>
      <w:r>
        <w:rPr>
          <w:sz w:val="24"/>
          <w:szCs w:val="24"/>
        </w:rPr>
        <w:t xml:space="preserve">созыва на предмет их </w:t>
      </w:r>
      <w:r>
        <w:rPr>
          <w:sz w:val="24"/>
          <w:szCs w:val="24"/>
        </w:rPr>
        <w:lastRenderedPageBreak/>
        <w:t>соответствия федеральному и областному законодательству о выборах, а также подготовка соответствующих заключений;</w:t>
      </w:r>
      <w:proofErr w:type="gramEnd"/>
    </w:p>
    <w:p w:rsidR="00A92351" w:rsidRDefault="00A92351" w:rsidP="00A92351">
      <w:pPr>
        <w:pStyle w:val="-1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5) предварительное рассмотрение обращений о нарушениях положений Федерального закона «Об основных гарантиях избирательных прав и права на участие в референдуме граждан Российской Федерации», Областного закона Ростовской области «О выборах депутатов представительных органов муниципальных образований Ростовской области», регулирующих порядок информирования избирателей и проведения предвыборной агитации;</w:t>
      </w:r>
    </w:p>
    <w:p w:rsidR="00A92351" w:rsidRDefault="00A92351" w:rsidP="00A92351">
      <w:pPr>
        <w:pStyle w:val="-1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6) рассмотрение полученных Территориальной избирательной комиссией  от государственных органов и учреждений, их должностных лиц, органов местного самоуправления, иных организаций, в том числе организаций телерадиовещания, редакций периодических печатных изданий, общественных объединений, их должностных лиц сведений и материалов по вопросам компетенции Экспертного совета.</w:t>
      </w:r>
    </w:p>
    <w:p w:rsidR="00A92351" w:rsidRDefault="00A92351" w:rsidP="00A92351">
      <w:pPr>
        <w:pStyle w:val="-1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6. Заседание Экспертного совета созывается руководителем Экспертного совета (в случае его отсутствия – заместителем руководителя Экспертного совета) по мере необходимости. Заседание является правомочным, если на нем присутствует более половины от установленного числа членов Экспертного совета.</w:t>
      </w:r>
    </w:p>
    <w:p w:rsidR="00A92351" w:rsidRDefault="00A92351" w:rsidP="00A92351">
      <w:pPr>
        <w:pStyle w:val="-1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7. На заседаниях Экспертного совета вправе присутствовать и высказывать свое мнение члены и работники аппарата Избирательной комиссии Ростовской области, члены </w:t>
      </w:r>
      <w:r w:rsidRPr="00242BE8">
        <w:rPr>
          <w:sz w:val="24"/>
          <w:szCs w:val="24"/>
        </w:rPr>
        <w:t>Территориальной</w:t>
      </w:r>
      <w:r>
        <w:rPr>
          <w:sz w:val="24"/>
          <w:szCs w:val="24"/>
        </w:rPr>
        <w:t xml:space="preserve"> избирательной комиссии, а также специалисты, участвующие в подготовке материалов к заседанию Экспертного совета. </w:t>
      </w:r>
    </w:p>
    <w:p w:rsidR="00A92351" w:rsidRDefault="00A92351" w:rsidP="00A92351">
      <w:pPr>
        <w:pStyle w:val="-1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В заседании Экспертного совета вправе принимать участие заявители, а также лица, чьи действия явились основанием для вынесения вопроса на рассмотрение Экспертного совета и лица, уполномоченные представлять их интересы, иные заинтересованные лица. Полномочия представителя заявителя и иных заинтересованных лиц должны быть оформлены в установленном законом порядке. </w:t>
      </w:r>
    </w:p>
    <w:p w:rsidR="00A92351" w:rsidRDefault="00A92351" w:rsidP="00A92351">
      <w:pPr>
        <w:pStyle w:val="-1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Для рассмотрения выносимых на заседание Экспертного совета вопросов могут приглашаться представители избирательных комиссий, организаций, осуществляющих выпуск средств массовой информации, органов государственной власти, иных государственных органов, органов местного самоуправления, специалисты, эксперты и иные лица. Список указанных лиц составляется и подписывается руководителем Экспертного совета либо его заместителем накануне очередного заседания.</w:t>
      </w:r>
    </w:p>
    <w:p w:rsidR="00A92351" w:rsidRDefault="00A92351" w:rsidP="00A92351">
      <w:pPr>
        <w:pStyle w:val="-1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8. Руководитель Экспертного совета дает поручения, касающиеся подготовки материалов к заседанию Рабочей группы, оповещения ее членов и приглашенных лиц о времени и месте заседания, организует делопроизводство, председательствует на заседаниях Экспертного совета. </w:t>
      </w:r>
    </w:p>
    <w:p w:rsidR="00A92351" w:rsidRDefault="00A92351" w:rsidP="00A92351">
      <w:pPr>
        <w:pStyle w:val="-1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В отсутствие руководителя Экспертного совета, а также по его поручению, обязанности руководителя Экспертного совета исполняет его заместитель, а в случае отсутствия заместителя руководителя Экспертного совета – иной уполномоченный на то член Экспертного совета из числа членов </w:t>
      </w:r>
      <w:r w:rsidRPr="00242BE8">
        <w:rPr>
          <w:sz w:val="24"/>
          <w:szCs w:val="24"/>
        </w:rPr>
        <w:t>Территориальной</w:t>
      </w:r>
      <w:r>
        <w:rPr>
          <w:sz w:val="24"/>
          <w:szCs w:val="24"/>
        </w:rPr>
        <w:t xml:space="preserve"> избирательной комиссии.</w:t>
      </w:r>
    </w:p>
    <w:p w:rsidR="00A92351" w:rsidRDefault="00A92351" w:rsidP="00A92351">
      <w:pPr>
        <w:pStyle w:val="-1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9. Продолжительность выступлений на заседаниях Экспертного совета устанавливается председательствующим по согласованию с докладчиками и содокладчиками и не должна превышать для доклада – десяти минут, содоклада – пяти минут, иных выступлений – трех минут, для справок, оглашения информации,                        обращений – двух минут, заключительного слова докладчика – трех минут.</w:t>
      </w:r>
    </w:p>
    <w:p w:rsidR="00A92351" w:rsidRDefault="00A92351" w:rsidP="00A92351">
      <w:pPr>
        <w:pStyle w:val="-1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10. </w:t>
      </w:r>
      <w:proofErr w:type="gramStart"/>
      <w:r>
        <w:rPr>
          <w:sz w:val="24"/>
          <w:szCs w:val="24"/>
        </w:rPr>
        <w:t xml:space="preserve">Поступившие в  </w:t>
      </w:r>
      <w:r w:rsidRPr="00242BE8">
        <w:rPr>
          <w:sz w:val="24"/>
          <w:szCs w:val="24"/>
        </w:rPr>
        <w:t>Территориальной</w:t>
      </w:r>
      <w:r>
        <w:rPr>
          <w:sz w:val="24"/>
          <w:szCs w:val="24"/>
        </w:rPr>
        <w:t xml:space="preserve"> избирательную комиссию обращения и иные документы рассматриваются на заседаниях Экспертного совета по поручению председателя, а в его отсутствие – заместителя председателя Территориальной избирательной комиссии.</w:t>
      </w:r>
      <w:proofErr w:type="gramEnd"/>
    </w:p>
    <w:p w:rsidR="00A92351" w:rsidRDefault="00A92351" w:rsidP="00A92351">
      <w:pPr>
        <w:pStyle w:val="-1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11. Подготовка к заседаниям Экспертного совета ведется в соответствии с поручениями руководителя Экспертного совета членом Экспертного совета, ответственным за подготовку конкретного вопроса, а также другими членами Экспертного совета и привлекаемыми специалистами. </w:t>
      </w:r>
    </w:p>
    <w:p w:rsidR="00A92351" w:rsidRDefault="00A92351" w:rsidP="00A92351">
      <w:pPr>
        <w:pStyle w:val="-1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12. К заседанию Экспертного совета готовятся подлинники или копии документов, необходимых для рассмотрения обращений, и иных документов, проект решения Экспертного совета по рассматриваемому обращению или иному документу, а в необходимых случаях – заключения специалистов.</w:t>
      </w:r>
    </w:p>
    <w:p w:rsidR="00A92351" w:rsidRDefault="00A92351" w:rsidP="00A92351">
      <w:pPr>
        <w:pStyle w:val="-1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13. Срок рассмотрения обращений, поступающих в Экспертный совет, определяется в соответствии с инструкцией по делопроизводству, утвержденной </w:t>
      </w:r>
      <w:r w:rsidRPr="00242BE8">
        <w:rPr>
          <w:sz w:val="24"/>
          <w:szCs w:val="24"/>
        </w:rPr>
        <w:t>Территориальной</w:t>
      </w:r>
      <w:r>
        <w:rPr>
          <w:sz w:val="24"/>
          <w:szCs w:val="24"/>
        </w:rPr>
        <w:t xml:space="preserve"> избирательной комиссией.</w:t>
      </w:r>
    </w:p>
    <w:p w:rsidR="00A92351" w:rsidRDefault="00A92351" w:rsidP="00A92351">
      <w:pPr>
        <w:pStyle w:val="-1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14. На заседании Экспертного совета ведется протокол, а при необходимости – аудиозапись. Протокол ведет секретарь заседания, назначаемый председательствующим на заседании. Протокол подписывается председательствующим на заседании и секретарем Экспертного совета.</w:t>
      </w:r>
    </w:p>
    <w:p w:rsidR="00A92351" w:rsidRDefault="00A92351" w:rsidP="00A92351">
      <w:pPr>
        <w:pStyle w:val="-1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15. По результатам рассмотрения каждого вопроса на заседании Экспертного совета принимается решение, которое подписывается руководителем Экспертного совета и секретарем заседания. Решение принимается большинством голосов от числа присутствующих на заседании членов Экспертного совета открытым голосованием. В случае равенства голосов «за» и «против» голос председательствующего на заседании Экспертного совета является решающим. </w:t>
      </w:r>
    </w:p>
    <w:p w:rsidR="00A92351" w:rsidRDefault="00A92351" w:rsidP="00A92351">
      <w:pPr>
        <w:pStyle w:val="-1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Член Экспертного совета не принимает участия в голосовании, если предметом рассмотрения Экспертного совета является обращение в связи с действием (бездействием) организации, осуществляющей выпуск СМИ, представителем которой он является. </w:t>
      </w:r>
    </w:p>
    <w:p w:rsidR="00A92351" w:rsidRDefault="00A92351" w:rsidP="00A92351">
      <w:pPr>
        <w:pStyle w:val="-1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16. Решение Экспертного совета, а при необходимости и соответствующий проект решения </w:t>
      </w:r>
      <w:r w:rsidRPr="00242BE8">
        <w:rPr>
          <w:sz w:val="24"/>
          <w:szCs w:val="24"/>
        </w:rPr>
        <w:t>Территориальной</w:t>
      </w:r>
      <w:r>
        <w:rPr>
          <w:sz w:val="24"/>
          <w:szCs w:val="24"/>
        </w:rPr>
        <w:t xml:space="preserve"> избирательной комиссии, выносятся на заседание </w:t>
      </w:r>
      <w:r w:rsidRPr="00242BE8">
        <w:rPr>
          <w:sz w:val="24"/>
          <w:szCs w:val="24"/>
        </w:rPr>
        <w:t>Территориальной</w:t>
      </w:r>
      <w:r>
        <w:rPr>
          <w:sz w:val="24"/>
          <w:szCs w:val="24"/>
        </w:rPr>
        <w:t xml:space="preserve"> избирательной комиссии  в установленном порядке. С докладом по этому вопросу выступает руководитель Экспертного совета, либо по его поручению – заместитель руководителя Экспертного совета, либо член Экспертного совета – член </w:t>
      </w:r>
      <w:r w:rsidRPr="00242BE8">
        <w:rPr>
          <w:sz w:val="24"/>
          <w:szCs w:val="24"/>
        </w:rPr>
        <w:t>Территориальной</w:t>
      </w:r>
      <w:r>
        <w:rPr>
          <w:sz w:val="24"/>
          <w:szCs w:val="24"/>
        </w:rPr>
        <w:t xml:space="preserve"> избирательной комиссии с правом решающего голоса.</w:t>
      </w:r>
    </w:p>
    <w:p w:rsidR="00A92351" w:rsidRDefault="00A92351" w:rsidP="00A92351">
      <w:pPr>
        <w:pStyle w:val="-1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17. </w:t>
      </w:r>
      <w:proofErr w:type="gramStart"/>
      <w:r>
        <w:rPr>
          <w:sz w:val="24"/>
          <w:szCs w:val="24"/>
        </w:rPr>
        <w:t xml:space="preserve">Обращения, касающиеся нарушений законодательства о выборах в ходе информирования избирателей, при проведении предвыборной агитации, копии ответов на эти обращения, а также предоставленные организациями телерадиовещания и редакциями периодических печатных изданий сведения о размере и иных условиях оплаты эфирного времени, печатной площади, уведомления о готовности предоставить эфирное время и печатную площадь кандидатам в депутаты </w:t>
      </w:r>
      <w:r w:rsidRPr="00242BE8">
        <w:rPr>
          <w:sz w:val="24"/>
          <w:szCs w:val="24"/>
        </w:rPr>
        <w:t xml:space="preserve">Азовской городской Думы шестого </w:t>
      </w:r>
      <w:r>
        <w:rPr>
          <w:sz w:val="24"/>
          <w:szCs w:val="24"/>
        </w:rPr>
        <w:t>созыва, обращения о порядке</w:t>
      </w:r>
      <w:proofErr w:type="gramEnd"/>
      <w:r>
        <w:rPr>
          <w:sz w:val="24"/>
          <w:szCs w:val="24"/>
        </w:rPr>
        <w:t xml:space="preserve"> применения законодательства в ходе информирования избирателей, при проведении предвыборной агитации, другие документы передаются исполнителями на хранение в порядке, установленном Территориальной избирательной комиссией.</w:t>
      </w:r>
    </w:p>
    <w:p w:rsidR="00A92351" w:rsidRDefault="00A92351" w:rsidP="00A92351">
      <w:pPr>
        <w:spacing w:line="360" w:lineRule="auto"/>
        <w:rPr>
          <w:sz w:val="28"/>
          <w:szCs w:val="28"/>
        </w:rPr>
      </w:pPr>
    </w:p>
    <w:p w:rsidR="00EF4DA3" w:rsidRDefault="00EF4DA3" w:rsidP="000B39E3">
      <w:pPr>
        <w:widowControl/>
        <w:suppressAutoHyphens w:val="0"/>
        <w:spacing w:after="200" w:line="276" w:lineRule="auto"/>
        <w:rPr>
          <w:sz w:val="28"/>
          <w:szCs w:val="28"/>
        </w:rPr>
      </w:pPr>
    </w:p>
    <w:sectPr w:rsidR="00EF4DA3" w:rsidSect="00517DAF">
      <w:pgSz w:w="11905" w:h="16837"/>
      <w:pgMar w:top="1134" w:right="848" w:bottom="851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6897D44"/>
    <w:multiLevelType w:val="hybridMultilevel"/>
    <w:tmpl w:val="B53C67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2E1B8F"/>
    <w:multiLevelType w:val="hybridMultilevel"/>
    <w:tmpl w:val="31921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D03461"/>
    <w:multiLevelType w:val="hybridMultilevel"/>
    <w:tmpl w:val="B2E8FE44"/>
    <w:lvl w:ilvl="0" w:tplc="991AED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DE5"/>
    <w:rsid w:val="00022E9A"/>
    <w:rsid w:val="00076AC2"/>
    <w:rsid w:val="000B39E3"/>
    <w:rsid w:val="001044E8"/>
    <w:rsid w:val="001A7B25"/>
    <w:rsid w:val="001D025B"/>
    <w:rsid w:val="001E649A"/>
    <w:rsid w:val="00242BE8"/>
    <w:rsid w:val="003B0C84"/>
    <w:rsid w:val="004222EB"/>
    <w:rsid w:val="00494DE5"/>
    <w:rsid w:val="00517DAF"/>
    <w:rsid w:val="0056683E"/>
    <w:rsid w:val="00724605"/>
    <w:rsid w:val="00785315"/>
    <w:rsid w:val="00846877"/>
    <w:rsid w:val="00867BC7"/>
    <w:rsid w:val="008C50CF"/>
    <w:rsid w:val="009179A4"/>
    <w:rsid w:val="00A05040"/>
    <w:rsid w:val="00A20D1F"/>
    <w:rsid w:val="00A92351"/>
    <w:rsid w:val="00AA4376"/>
    <w:rsid w:val="00B13F1D"/>
    <w:rsid w:val="00B2532A"/>
    <w:rsid w:val="00C06C3F"/>
    <w:rsid w:val="00C55248"/>
    <w:rsid w:val="00C64389"/>
    <w:rsid w:val="00CA09A6"/>
    <w:rsid w:val="00D36E67"/>
    <w:rsid w:val="00DF72C8"/>
    <w:rsid w:val="00E35D40"/>
    <w:rsid w:val="00EB014E"/>
    <w:rsid w:val="00EE38FC"/>
    <w:rsid w:val="00EF4DA3"/>
    <w:rsid w:val="00F26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E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06C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5">
    <w:name w:val="Рабочий"/>
    <w:basedOn w:val="a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6">
    <w:name w:val="List Paragraph"/>
    <w:basedOn w:val="a"/>
    <w:uiPriority w:val="34"/>
    <w:qFormat/>
    <w:rsid w:val="00517DAF"/>
    <w:pPr>
      <w:ind w:left="720"/>
      <w:contextualSpacing/>
    </w:pPr>
  </w:style>
  <w:style w:type="table" w:styleId="a7">
    <w:name w:val="Table Grid"/>
    <w:basedOn w:val="a1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basedOn w:val="a0"/>
    <w:link w:val="6"/>
    <w:uiPriority w:val="9"/>
    <w:semiHidden/>
    <w:rsid w:val="00C06C3F"/>
    <w:rPr>
      <w:rFonts w:asciiTheme="majorHAnsi" w:eastAsiaTheme="majorEastAsia" w:hAnsiTheme="majorHAnsi" w:cstheme="majorBidi"/>
      <w:i/>
      <w:iCs/>
      <w:color w:val="243F60" w:themeColor="accent1" w:themeShade="7F"/>
      <w:kern w:val="1"/>
      <w:sz w:val="24"/>
      <w:szCs w:val="24"/>
    </w:rPr>
  </w:style>
  <w:style w:type="paragraph" w:customStyle="1" w:styleId="-1">
    <w:name w:val="Т-1"/>
    <w:aliases w:val="5"/>
    <w:basedOn w:val="a"/>
    <w:rsid w:val="00C06C3F"/>
    <w:pPr>
      <w:widowControl/>
      <w:suppressAutoHyphens w:val="0"/>
      <w:spacing w:line="360" w:lineRule="auto"/>
      <w:ind w:firstLine="720"/>
      <w:jc w:val="both"/>
    </w:pPr>
    <w:rPr>
      <w:rFonts w:eastAsia="Times New Roman"/>
      <w:kern w:val="0"/>
      <w:sz w:val="28"/>
      <w:szCs w:val="20"/>
      <w:lang w:eastAsia="ru-RU"/>
    </w:rPr>
  </w:style>
  <w:style w:type="paragraph" w:styleId="31">
    <w:name w:val="Body Text 3"/>
    <w:basedOn w:val="a"/>
    <w:link w:val="32"/>
    <w:semiHidden/>
    <w:rsid w:val="00C64389"/>
    <w:pPr>
      <w:widowControl/>
      <w:suppressAutoHyphens w:val="0"/>
      <w:spacing w:line="360" w:lineRule="auto"/>
      <w:jc w:val="center"/>
    </w:pPr>
    <w:rPr>
      <w:rFonts w:eastAsia="Times New Roman"/>
      <w:kern w:val="0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semiHidden/>
    <w:rsid w:val="00C6438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E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06C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5">
    <w:name w:val="Рабочий"/>
    <w:basedOn w:val="a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6">
    <w:name w:val="List Paragraph"/>
    <w:basedOn w:val="a"/>
    <w:uiPriority w:val="34"/>
    <w:qFormat/>
    <w:rsid w:val="00517DAF"/>
    <w:pPr>
      <w:ind w:left="720"/>
      <w:contextualSpacing/>
    </w:pPr>
  </w:style>
  <w:style w:type="table" w:styleId="a7">
    <w:name w:val="Table Grid"/>
    <w:basedOn w:val="a1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basedOn w:val="a0"/>
    <w:link w:val="6"/>
    <w:uiPriority w:val="9"/>
    <w:semiHidden/>
    <w:rsid w:val="00C06C3F"/>
    <w:rPr>
      <w:rFonts w:asciiTheme="majorHAnsi" w:eastAsiaTheme="majorEastAsia" w:hAnsiTheme="majorHAnsi" w:cstheme="majorBidi"/>
      <w:i/>
      <w:iCs/>
      <w:color w:val="243F60" w:themeColor="accent1" w:themeShade="7F"/>
      <w:kern w:val="1"/>
      <w:sz w:val="24"/>
      <w:szCs w:val="24"/>
    </w:rPr>
  </w:style>
  <w:style w:type="paragraph" w:customStyle="1" w:styleId="-1">
    <w:name w:val="Т-1"/>
    <w:aliases w:val="5"/>
    <w:basedOn w:val="a"/>
    <w:rsid w:val="00C06C3F"/>
    <w:pPr>
      <w:widowControl/>
      <w:suppressAutoHyphens w:val="0"/>
      <w:spacing w:line="360" w:lineRule="auto"/>
      <w:ind w:firstLine="720"/>
      <w:jc w:val="both"/>
    </w:pPr>
    <w:rPr>
      <w:rFonts w:eastAsia="Times New Roman"/>
      <w:kern w:val="0"/>
      <w:sz w:val="28"/>
      <w:szCs w:val="20"/>
      <w:lang w:eastAsia="ru-RU"/>
    </w:rPr>
  </w:style>
  <w:style w:type="paragraph" w:styleId="31">
    <w:name w:val="Body Text 3"/>
    <w:basedOn w:val="a"/>
    <w:link w:val="32"/>
    <w:semiHidden/>
    <w:rsid w:val="00C64389"/>
    <w:pPr>
      <w:widowControl/>
      <w:suppressAutoHyphens w:val="0"/>
      <w:spacing w:line="360" w:lineRule="auto"/>
      <w:jc w:val="center"/>
    </w:pPr>
    <w:rPr>
      <w:rFonts w:eastAsia="Times New Roman"/>
      <w:kern w:val="0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semiHidden/>
    <w:rsid w:val="00C6438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41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942755-2BC3-4E3B-9F69-7D8B72CF5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1720</Words>
  <Characters>9808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27</cp:revision>
  <cp:lastPrinted>2015-06-22T07:35:00Z</cp:lastPrinted>
  <dcterms:created xsi:type="dcterms:W3CDTF">2013-06-14T07:15:00Z</dcterms:created>
  <dcterms:modified xsi:type="dcterms:W3CDTF">2015-06-22T07:35:00Z</dcterms:modified>
</cp:coreProperties>
</file>