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3E" w:rsidRPr="00BB1B85" w:rsidRDefault="0056683E" w:rsidP="0056683E">
      <w:pPr>
        <w:ind w:right="-1"/>
        <w:jc w:val="center"/>
      </w:pPr>
      <w:r>
        <w:rPr>
          <w:rFonts w:cs="Tahoma"/>
          <w:noProof/>
          <w:lang w:eastAsia="ru-RU"/>
        </w:rPr>
        <w:drawing>
          <wp:inline distT="0" distB="0" distL="0" distR="0" wp14:anchorId="0974CD7F" wp14:editId="60FC2AB8">
            <wp:extent cx="756285" cy="7899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E" w:rsidRPr="00BB1B85" w:rsidRDefault="0056683E" w:rsidP="0056683E"/>
    <w:p w:rsidR="0056683E" w:rsidRPr="00BB1B85" w:rsidRDefault="0056683E" w:rsidP="0056683E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EuroStyleDiai" w:hAnsi="EuroStyleDiai" w:cs="Tahoma"/>
          <w:b/>
          <w:sz w:val="44"/>
        </w:rPr>
      </w:pPr>
      <w:r w:rsidRPr="00BB1B85">
        <w:rPr>
          <w:rFonts w:ascii="EuroStyleDiai" w:hAnsi="EuroStyleDiai" w:cs="Tahoma"/>
          <w:b/>
          <w:sz w:val="44"/>
        </w:rPr>
        <w:t>Территориальная избирательная комиссия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4"/>
        </w:rPr>
      </w:pPr>
      <w:r w:rsidRPr="00BB1B85">
        <w:rPr>
          <w:rFonts w:cs="Tahoma"/>
          <w:b/>
          <w:bCs/>
          <w:sz w:val="44"/>
        </w:rPr>
        <w:t>города Азова</w:t>
      </w:r>
      <w:r w:rsidR="006D326A">
        <w:rPr>
          <w:rFonts w:cs="Tahoma"/>
          <w:b/>
          <w:bCs/>
          <w:sz w:val="44"/>
        </w:rPr>
        <w:t xml:space="preserve"> Ростовской области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4CFC" wp14:editId="34F85389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2385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" strokeweight="1.59mm">
                <v:stroke joinstyle="miter"/>
              </v:line>
            </w:pict>
          </mc:Fallback>
        </mc:AlternateContent>
      </w:r>
    </w:p>
    <w:p w:rsidR="00494DE5" w:rsidRDefault="00494DE5" w:rsidP="00494DE5"/>
    <w:p w:rsidR="006D326A" w:rsidRDefault="006D326A" w:rsidP="006D326A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D326A" w:rsidRDefault="00267081" w:rsidP="006D326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870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="006D326A">
        <w:rPr>
          <w:sz w:val="28"/>
          <w:szCs w:val="28"/>
        </w:rPr>
        <w:t xml:space="preserve">                                                                                                   №</w:t>
      </w:r>
      <w:r>
        <w:rPr>
          <w:sz w:val="28"/>
          <w:szCs w:val="28"/>
        </w:rPr>
        <w:t xml:space="preserve"> 31</w:t>
      </w:r>
      <w:r w:rsidR="00222EC6">
        <w:rPr>
          <w:sz w:val="28"/>
          <w:szCs w:val="28"/>
        </w:rPr>
        <w:t>-10</w:t>
      </w:r>
    </w:p>
    <w:p w:rsidR="006D326A" w:rsidRDefault="006D326A" w:rsidP="006D326A">
      <w:pPr>
        <w:jc w:val="center"/>
      </w:pPr>
      <w:r>
        <w:t>г. Азов</w:t>
      </w:r>
    </w:p>
    <w:p w:rsidR="00494DE5" w:rsidRDefault="00494DE5" w:rsidP="00494DE5"/>
    <w:p w:rsidR="00222EC6" w:rsidRDefault="00222EC6" w:rsidP="00222EC6">
      <w:pPr>
        <w:pStyle w:val="a8"/>
        <w:spacing w:after="0"/>
        <w:ind w:left="1701" w:right="1984"/>
        <w:jc w:val="both"/>
        <w:rPr>
          <w:b/>
          <w:szCs w:val="20"/>
        </w:rPr>
      </w:pPr>
      <w:r>
        <w:rPr>
          <w:b/>
        </w:rPr>
        <w:t>Об утверждении Календарного плана мероприятий по подготовке и проведению дополнительных выборов депутата Азовской городской Думы шестого созыва по одномандатному избирательному округу № 4, назначенных на 10 сентября 2017 года</w:t>
      </w:r>
    </w:p>
    <w:p w:rsidR="00222EC6" w:rsidRDefault="00222EC6" w:rsidP="00222EC6">
      <w:pPr>
        <w:pStyle w:val="a8"/>
        <w:spacing w:after="0"/>
        <w:ind w:left="2835" w:right="2125"/>
      </w:pPr>
    </w:p>
    <w:p w:rsidR="00222EC6" w:rsidRDefault="00222EC6" w:rsidP="00222E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9 статьи 25</w:t>
      </w:r>
      <w:r w:rsidRPr="004503A4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Федерации»,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13 статьи 17</w:t>
      </w:r>
      <w:r w:rsidRPr="004503A4">
        <w:rPr>
          <w:sz w:val="28"/>
          <w:szCs w:val="28"/>
        </w:rPr>
        <w:t xml:space="preserve"> Областного закона от 12.05.2016 №525-ЗС «О выборах и референдумах в Ростовской области», </w:t>
      </w:r>
      <w:r>
        <w:rPr>
          <w:sz w:val="28"/>
          <w:szCs w:val="28"/>
        </w:rPr>
        <w:t>решения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>Азовской городской Думы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 созыва от 15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503A4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247</w:t>
      </w:r>
      <w:r w:rsidRPr="004503A4">
        <w:rPr>
          <w:sz w:val="28"/>
          <w:szCs w:val="28"/>
        </w:rPr>
        <w:t xml:space="preserve">«О назначении </w:t>
      </w:r>
      <w:r>
        <w:rPr>
          <w:sz w:val="28"/>
          <w:szCs w:val="28"/>
        </w:rPr>
        <w:t>дополнительных выборов депутата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>Азовской городской</w:t>
      </w:r>
      <w:proofErr w:type="gramEnd"/>
      <w:r>
        <w:rPr>
          <w:sz w:val="28"/>
          <w:szCs w:val="28"/>
        </w:rPr>
        <w:t xml:space="preserve"> Думы шестого созыва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503A4">
        <w:rPr>
          <w:sz w:val="28"/>
          <w:szCs w:val="28"/>
        </w:rPr>
        <w:t>одноман</w:t>
      </w:r>
      <w:r>
        <w:rPr>
          <w:sz w:val="28"/>
          <w:szCs w:val="28"/>
        </w:rPr>
        <w:t>датному избирательному округу №4».</w:t>
      </w:r>
    </w:p>
    <w:p w:rsidR="00267081" w:rsidRDefault="00267081" w:rsidP="00A10039">
      <w:pPr>
        <w:pStyle w:val="a5"/>
        <w:spacing w:line="240" w:lineRule="auto"/>
        <w:rPr>
          <w:rFonts w:cs="Tahoma"/>
          <w:sz w:val="28"/>
        </w:rPr>
      </w:pPr>
    </w:p>
    <w:p w:rsidR="00494DE5" w:rsidRPr="00995F96" w:rsidRDefault="0056683E" w:rsidP="00494DE5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Территориальная</w:t>
      </w:r>
      <w:r w:rsidR="00494DE5" w:rsidRPr="00995F96">
        <w:rPr>
          <w:rFonts w:cs="Tahoma"/>
          <w:b/>
          <w:sz w:val="32"/>
          <w:szCs w:val="32"/>
        </w:rPr>
        <w:t xml:space="preserve"> избирательная  комиссия </w:t>
      </w:r>
      <w:r>
        <w:rPr>
          <w:rFonts w:cs="Tahoma"/>
          <w:b/>
          <w:sz w:val="32"/>
          <w:szCs w:val="32"/>
        </w:rPr>
        <w:t>города Азова</w:t>
      </w:r>
    </w:p>
    <w:p w:rsidR="00494DE5" w:rsidRPr="002D507E" w:rsidRDefault="00494DE5" w:rsidP="00494DE5">
      <w:pPr>
        <w:jc w:val="center"/>
        <w:rPr>
          <w:rFonts w:cs="Tahoma"/>
          <w:b/>
          <w:sz w:val="28"/>
        </w:rPr>
      </w:pPr>
    </w:p>
    <w:p w:rsidR="00494DE5" w:rsidRPr="002D507E" w:rsidRDefault="00494DE5" w:rsidP="00494DE5">
      <w:pPr>
        <w:ind w:left="720"/>
        <w:jc w:val="both"/>
        <w:rPr>
          <w:rFonts w:cs="Tahoma"/>
          <w:b/>
          <w:sz w:val="28"/>
        </w:rPr>
      </w:pPr>
      <w:r>
        <w:rPr>
          <w:rFonts w:cs="Tahoma"/>
          <w:b/>
          <w:sz w:val="28"/>
        </w:rPr>
        <w:t>ПОСТАНОВЛЯЕТ</w:t>
      </w:r>
      <w:r w:rsidRPr="002D507E">
        <w:rPr>
          <w:rFonts w:cs="Tahoma"/>
          <w:b/>
          <w:sz w:val="28"/>
        </w:rPr>
        <w:t>:</w:t>
      </w:r>
    </w:p>
    <w:p w:rsidR="00494DE5" w:rsidRDefault="00494DE5" w:rsidP="00517DAF">
      <w:pPr>
        <w:ind w:left="720" w:hanging="578"/>
        <w:jc w:val="both"/>
        <w:rPr>
          <w:rFonts w:cs="Tahoma"/>
          <w:sz w:val="28"/>
        </w:rPr>
      </w:pPr>
    </w:p>
    <w:p w:rsidR="00222EC6" w:rsidRDefault="00222EC6" w:rsidP="00222EC6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Календарный план мероприятий по подготовке и проведению дополнительных выборов депутата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>Азовской городской Думы</w:t>
      </w:r>
      <w:r w:rsidRPr="0045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по </w:t>
      </w:r>
      <w:r w:rsidRPr="004503A4">
        <w:rPr>
          <w:sz w:val="28"/>
          <w:szCs w:val="28"/>
        </w:rPr>
        <w:t>одноман</w:t>
      </w:r>
      <w:r>
        <w:rPr>
          <w:sz w:val="28"/>
          <w:szCs w:val="28"/>
        </w:rPr>
        <w:t>датному избирательному округу №4, назначенных на 10 сентября 2017 года (прилагается).</w:t>
      </w:r>
    </w:p>
    <w:p w:rsidR="00222EC6" w:rsidRDefault="00222EC6" w:rsidP="00222EC6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br/>
        <w:t xml:space="preserve">на секретаря Территориальной избирательной комиссии города Азова Т.П. Михалеву. </w:t>
      </w:r>
    </w:p>
    <w:p w:rsidR="00222EC6" w:rsidRDefault="00222EC6" w:rsidP="00222EC6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г. Азова в информационно-телекоммуникационной сети «Интернет». </w:t>
      </w:r>
    </w:p>
    <w:p w:rsidR="00222EC6" w:rsidRDefault="00222EC6" w:rsidP="00222EC6">
      <w:pPr>
        <w:tabs>
          <w:tab w:val="left" w:pos="7170"/>
        </w:tabs>
        <w:jc w:val="both"/>
        <w:rPr>
          <w:sz w:val="28"/>
          <w:szCs w:val="28"/>
        </w:rPr>
      </w:pPr>
    </w:p>
    <w:p w:rsidR="00222EC6" w:rsidRDefault="00222EC6" w:rsidP="00222EC6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EC6" w:rsidRDefault="00222EC6" w:rsidP="00222EC6">
      <w:pPr>
        <w:jc w:val="both"/>
        <w:rPr>
          <w:sz w:val="28"/>
          <w:szCs w:val="28"/>
        </w:rPr>
      </w:pPr>
      <w:r w:rsidRPr="00F32B6D">
        <w:rPr>
          <w:sz w:val="28"/>
          <w:szCs w:val="28"/>
        </w:rPr>
        <w:t>Председатель комиссии</w:t>
      </w:r>
      <w:r w:rsidRPr="00F32B6D">
        <w:rPr>
          <w:sz w:val="28"/>
          <w:szCs w:val="28"/>
        </w:rPr>
        <w:tab/>
      </w:r>
      <w:r w:rsidRPr="00F32B6D">
        <w:rPr>
          <w:sz w:val="28"/>
          <w:szCs w:val="28"/>
        </w:rPr>
        <w:tab/>
      </w:r>
      <w:r w:rsidRPr="00F32B6D">
        <w:rPr>
          <w:sz w:val="28"/>
          <w:szCs w:val="28"/>
        </w:rPr>
        <w:tab/>
      </w:r>
      <w:r w:rsidRPr="00F32B6D">
        <w:rPr>
          <w:sz w:val="28"/>
          <w:szCs w:val="28"/>
        </w:rPr>
        <w:tab/>
      </w:r>
      <w:r w:rsidRPr="00F32B6D">
        <w:rPr>
          <w:sz w:val="28"/>
          <w:szCs w:val="28"/>
        </w:rPr>
        <w:tab/>
      </w:r>
      <w:r w:rsidRPr="00F32B6D">
        <w:rPr>
          <w:sz w:val="28"/>
          <w:szCs w:val="28"/>
        </w:rPr>
        <w:tab/>
      </w:r>
      <w:r>
        <w:rPr>
          <w:sz w:val="28"/>
          <w:szCs w:val="28"/>
        </w:rPr>
        <w:t xml:space="preserve">         В.В. Михайлов</w:t>
      </w:r>
    </w:p>
    <w:p w:rsidR="00222EC6" w:rsidRDefault="00222EC6" w:rsidP="00222EC6">
      <w:pPr>
        <w:jc w:val="both"/>
        <w:rPr>
          <w:sz w:val="28"/>
          <w:szCs w:val="28"/>
        </w:rPr>
      </w:pPr>
      <w:bookmarkStart w:id="0" w:name="_GoBack"/>
      <w:bookmarkEnd w:id="0"/>
    </w:p>
    <w:p w:rsidR="00222EC6" w:rsidRDefault="00222EC6" w:rsidP="00222EC6">
      <w:pPr>
        <w:jc w:val="both"/>
        <w:rPr>
          <w:sz w:val="28"/>
          <w:szCs w:val="28"/>
        </w:rPr>
      </w:pPr>
    </w:p>
    <w:p w:rsidR="00EF4DA3" w:rsidRDefault="00222EC6" w:rsidP="00222EC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Т.П. Михалева</w:t>
      </w:r>
    </w:p>
    <w:p w:rsidR="00EF4DA3" w:rsidRDefault="00EF4DA3" w:rsidP="00EF4DA3">
      <w:pPr>
        <w:spacing w:line="360" w:lineRule="auto"/>
        <w:rPr>
          <w:sz w:val="28"/>
          <w:szCs w:val="28"/>
        </w:rPr>
      </w:pPr>
    </w:p>
    <w:sectPr w:rsidR="00EF4DA3" w:rsidSect="00517DAF">
      <w:pgSz w:w="11905" w:h="16837"/>
      <w:pgMar w:top="1134" w:right="848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034394"/>
    <w:multiLevelType w:val="hybridMultilevel"/>
    <w:tmpl w:val="3EA8049E"/>
    <w:lvl w:ilvl="0" w:tplc="EB48A7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5"/>
    <w:rsid w:val="00022E9A"/>
    <w:rsid w:val="00076AC2"/>
    <w:rsid w:val="00222EC6"/>
    <w:rsid w:val="00267081"/>
    <w:rsid w:val="004222EB"/>
    <w:rsid w:val="004512BB"/>
    <w:rsid w:val="00494DE5"/>
    <w:rsid w:val="004E6BA6"/>
    <w:rsid w:val="00517DAF"/>
    <w:rsid w:val="0056683E"/>
    <w:rsid w:val="006C5D95"/>
    <w:rsid w:val="006D326A"/>
    <w:rsid w:val="00724605"/>
    <w:rsid w:val="0073636E"/>
    <w:rsid w:val="00785315"/>
    <w:rsid w:val="00867BC7"/>
    <w:rsid w:val="009414D9"/>
    <w:rsid w:val="00A05040"/>
    <w:rsid w:val="00A10039"/>
    <w:rsid w:val="00A15DC8"/>
    <w:rsid w:val="00A274EB"/>
    <w:rsid w:val="00A625CF"/>
    <w:rsid w:val="00AA4376"/>
    <w:rsid w:val="00B2532A"/>
    <w:rsid w:val="00B870DF"/>
    <w:rsid w:val="00C464F5"/>
    <w:rsid w:val="00D71178"/>
    <w:rsid w:val="00D726F5"/>
    <w:rsid w:val="00D92B43"/>
    <w:rsid w:val="00DB3385"/>
    <w:rsid w:val="00E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222EC6"/>
    <w:pPr>
      <w:widowControl/>
      <w:suppressAutoHyphens w:val="0"/>
      <w:spacing w:after="120"/>
      <w:jc w:val="center"/>
    </w:pPr>
    <w:rPr>
      <w:rFonts w:eastAsia="Times New Roman"/>
      <w:kern w:val="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2E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222EC6"/>
    <w:pPr>
      <w:widowControl/>
      <w:suppressAutoHyphens w:val="0"/>
      <w:spacing w:after="120"/>
      <w:jc w:val="center"/>
    </w:pPr>
    <w:rPr>
      <w:rFonts w:eastAsia="Times New Roman"/>
      <w:kern w:val="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2E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22A3-4C51-41B2-869F-14E13A82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2015-06-24T09:29:00Z</cp:lastPrinted>
  <dcterms:created xsi:type="dcterms:W3CDTF">2013-06-14T07:15:00Z</dcterms:created>
  <dcterms:modified xsi:type="dcterms:W3CDTF">2017-06-14T11:11:00Z</dcterms:modified>
</cp:coreProperties>
</file>